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AD5" w:rsidRPr="00FB5AFE" w:rsidRDefault="00382661">
      <w:pPr>
        <w:rPr>
          <w:rFonts w:cstheme="minorHAnsi"/>
          <w:b/>
          <w:u w:val="single"/>
        </w:rPr>
      </w:pPr>
      <w:bookmarkStart w:id="0" w:name="_GoBack"/>
      <w:bookmarkEnd w:id="0"/>
      <w:r w:rsidRPr="00FB5AFE">
        <w:rPr>
          <w:rFonts w:cstheme="minorHAnsi"/>
          <w:b/>
          <w:u w:val="single"/>
        </w:rPr>
        <w:t>What is a Sports Physician specialist?</w:t>
      </w:r>
    </w:p>
    <w:p w:rsidR="005B3AD5" w:rsidRDefault="005B3AD5" w:rsidP="005B3AD5">
      <w:pPr>
        <w:rPr>
          <w:rFonts w:cstheme="minorHAnsi"/>
        </w:rPr>
      </w:pPr>
      <w:r>
        <w:rPr>
          <w:rFonts w:cstheme="minorHAnsi"/>
        </w:rPr>
        <w:t>S</w:t>
      </w:r>
      <w:r w:rsidRPr="005B3AD5">
        <w:rPr>
          <w:rFonts w:cstheme="minorHAnsi"/>
        </w:rPr>
        <w:t>port and Exercise Physicians</w:t>
      </w:r>
      <w:r w:rsidR="00B60A80">
        <w:rPr>
          <w:rFonts w:cstheme="minorHAnsi"/>
        </w:rPr>
        <w:t xml:space="preserve"> (ACSEP)</w:t>
      </w:r>
      <w:r w:rsidRPr="005B3AD5">
        <w:rPr>
          <w:rFonts w:cstheme="minorHAnsi"/>
        </w:rPr>
        <w:t xml:space="preserve"> are doctors with specialist training in the management of </w:t>
      </w:r>
      <w:r w:rsidR="00743394">
        <w:rPr>
          <w:rFonts w:cstheme="minorHAnsi"/>
        </w:rPr>
        <w:t>musculoskeletal</w:t>
      </w:r>
      <w:r w:rsidRPr="005B3AD5">
        <w:rPr>
          <w:rFonts w:cstheme="minorHAnsi"/>
        </w:rPr>
        <w:t xml:space="preserve"> injuries and illnesses</w:t>
      </w:r>
      <w:r w:rsidR="00382661">
        <w:rPr>
          <w:rFonts w:cstheme="minorHAnsi"/>
        </w:rPr>
        <w:t xml:space="preserve"> to maximize function and minimize disability and time away from your sport, work, or school.</w:t>
      </w:r>
      <w:r w:rsidR="005E0506">
        <w:rPr>
          <w:rFonts w:cstheme="minorHAnsi"/>
        </w:rPr>
        <w:t xml:space="preserve"> After graduating from medical school, a minimum of a further 7 years is required along with various examination and research requirements to gain an ACSEP fellowship.</w:t>
      </w:r>
    </w:p>
    <w:p w:rsidR="005E0506" w:rsidRPr="00FB5AFE" w:rsidRDefault="005E0506" w:rsidP="005B3AD5">
      <w:pPr>
        <w:rPr>
          <w:rFonts w:cstheme="minorHAnsi"/>
          <w:b/>
          <w:u w:val="single"/>
        </w:rPr>
      </w:pPr>
      <w:r w:rsidRPr="00FB5AFE">
        <w:rPr>
          <w:rFonts w:cstheme="minorHAnsi"/>
          <w:b/>
          <w:u w:val="single"/>
        </w:rPr>
        <w:t>What is the difference between a sports physician and an orthopaedic surgeon?</w:t>
      </w:r>
    </w:p>
    <w:p w:rsidR="005E0506" w:rsidRDefault="005E0506" w:rsidP="005B3AD5">
      <w:pPr>
        <w:rPr>
          <w:rFonts w:cstheme="minorHAnsi"/>
        </w:rPr>
      </w:pPr>
      <w:r>
        <w:rPr>
          <w:rFonts w:cstheme="minorHAnsi"/>
        </w:rPr>
        <w:t>Both are well trained in musculoskeletal medicine, but ACSEP fellows specialize in the non-operative treatment of these conditions while surg</w:t>
      </w:r>
      <w:r w:rsidR="00AA0483">
        <w:rPr>
          <w:rFonts w:cstheme="minorHAnsi"/>
        </w:rPr>
        <w:t>eons specialize in the performance of the operation</w:t>
      </w:r>
      <w:r>
        <w:rPr>
          <w:rFonts w:cstheme="minorHAnsi"/>
        </w:rPr>
        <w:t>. However</w:t>
      </w:r>
      <w:r w:rsidR="00AA0483">
        <w:rPr>
          <w:rFonts w:cstheme="minorHAnsi"/>
        </w:rPr>
        <w:t>,</w:t>
      </w:r>
      <w:r>
        <w:rPr>
          <w:rFonts w:cstheme="minorHAnsi"/>
        </w:rPr>
        <w:t xml:space="preserve"> approximately 90% of musculoskeletal injuries are non-surgical, and the ACSEP fellow c</w:t>
      </w:r>
      <w:r w:rsidR="00AA0483">
        <w:rPr>
          <w:rFonts w:cstheme="minorHAnsi"/>
        </w:rPr>
        <w:t>an help maximize and ta</w:t>
      </w:r>
      <w:r>
        <w:rPr>
          <w:rFonts w:cstheme="minorHAnsi"/>
        </w:rPr>
        <w:t>ilor non-operative treatment, guide appropriate rehab programs and therapies, and when necessary expedite referral to our surgical colleagues. In addition, extensive training is also undertaken in broader disciplines such as:</w:t>
      </w:r>
    </w:p>
    <w:p w:rsidR="005E0506" w:rsidRDefault="005E0506" w:rsidP="005E0506">
      <w:pPr>
        <w:pStyle w:val="ListParagraph"/>
        <w:numPr>
          <w:ilvl w:val="0"/>
          <w:numId w:val="5"/>
        </w:numPr>
        <w:rPr>
          <w:rFonts w:cstheme="minorHAnsi"/>
        </w:rPr>
      </w:pPr>
      <w:r>
        <w:rPr>
          <w:rFonts w:cstheme="minorHAnsi"/>
        </w:rPr>
        <w:t>Concussion and other head injuries</w:t>
      </w:r>
    </w:p>
    <w:p w:rsidR="00506E09" w:rsidRDefault="00506E09" w:rsidP="005E0506">
      <w:pPr>
        <w:pStyle w:val="ListParagraph"/>
        <w:numPr>
          <w:ilvl w:val="0"/>
          <w:numId w:val="5"/>
        </w:numPr>
        <w:rPr>
          <w:rFonts w:cstheme="minorHAnsi"/>
        </w:rPr>
      </w:pPr>
      <w:r>
        <w:rPr>
          <w:rFonts w:cstheme="minorHAnsi"/>
        </w:rPr>
        <w:t>Diagnostic and interventional use of ultrasound to guide treatment</w:t>
      </w:r>
    </w:p>
    <w:p w:rsidR="005E0506" w:rsidRDefault="005E0506" w:rsidP="005E0506">
      <w:pPr>
        <w:pStyle w:val="ListParagraph"/>
        <w:numPr>
          <w:ilvl w:val="0"/>
          <w:numId w:val="5"/>
        </w:numPr>
        <w:rPr>
          <w:rFonts w:cstheme="minorHAnsi"/>
        </w:rPr>
      </w:pPr>
      <w:r>
        <w:rPr>
          <w:rFonts w:cstheme="minorHAnsi"/>
        </w:rPr>
        <w:t>Athletes with acute or chronic illness (including diabetes, asthma)</w:t>
      </w:r>
    </w:p>
    <w:p w:rsidR="005E0506" w:rsidRDefault="005E0506" w:rsidP="005E0506">
      <w:pPr>
        <w:pStyle w:val="ListParagraph"/>
        <w:numPr>
          <w:ilvl w:val="0"/>
          <w:numId w:val="5"/>
        </w:numPr>
        <w:rPr>
          <w:rFonts w:cstheme="minorHAnsi"/>
        </w:rPr>
      </w:pPr>
      <w:r>
        <w:rPr>
          <w:rFonts w:cstheme="minorHAnsi"/>
        </w:rPr>
        <w:t>Nutrition, supplements, and performance optimization</w:t>
      </w:r>
    </w:p>
    <w:p w:rsidR="005E0506" w:rsidRDefault="005E0506" w:rsidP="005E0506">
      <w:pPr>
        <w:pStyle w:val="ListParagraph"/>
        <w:numPr>
          <w:ilvl w:val="0"/>
          <w:numId w:val="5"/>
        </w:numPr>
        <w:rPr>
          <w:rFonts w:cstheme="minorHAnsi"/>
        </w:rPr>
      </w:pPr>
      <w:r>
        <w:rPr>
          <w:rFonts w:cstheme="minorHAnsi"/>
        </w:rPr>
        <w:t>Ex</w:t>
      </w:r>
      <w:r w:rsidR="00506E09">
        <w:rPr>
          <w:rFonts w:cstheme="minorHAnsi"/>
        </w:rPr>
        <w:t>ercise prescription for those</w:t>
      </w:r>
      <w:r>
        <w:rPr>
          <w:rFonts w:cstheme="minorHAnsi"/>
        </w:rPr>
        <w:t xml:space="preserve"> want</w:t>
      </w:r>
      <w:r w:rsidR="00506E09">
        <w:rPr>
          <w:rFonts w:cstheme="minorHAnsi"/>
        </w:rPr>
        <w:t>ing</w:t>
      </w:r>
      <w:r>
        <w:rPr>
          <w:rFonts w:cstheme="minorHAnsi"/>
        </w:rPr>
        <w:t xml:space="preserve"> to increase t</w:t>
      </w:r>
      <w:r w:rsidR="00506E09">
        <w:rPr>
          <w:rFonts w:cstheme="minorHAnsi"/>
        </w:rPr>
        <w:t>heir fitness and focus on preventative health</w:t>
      </w:r>
    </w:p>
    <w:p w:rsidR="00506E09" w:rsidRDefault="00506E09" w:rsidP="005E0506">
      <w:pPr>
        <w:pStyle w:val="ListParagraph"/>
        <w:numPr>
          <w:ilvl w:val="0"/>
          <w:numId w:val="5"/>
        </w:numPr>
        <w:rPr>
          <w:rFonts w:cstheme="minorHAnsi"/>
        </w:rPr>
      </w:pPr>
      <w:r>
        <w:rPr>
          <w:rFonts w:cstheme="minorHAnsi"/>
        </w:rPr>
        <w:t>Injury prevention</w:t>
      </w:r>
    </w:p>
    <w:p w:rsidR="00506E09" w:rsidRDefault="00506E09" w:rsidP="005E0506">
      <w:pPr>
        <w:pStyle w:val="ListParagraph"/>
        <w:numPr>
          <w:ilvl w:val="0"/>
          <w:numId w:val="5"/>
        </w:numPr>
        <w:rPr>
          <w:rFonts w:cstheme="minorHAnsi"/>
        </w:rPr>
      </w:pPr>
      <w:r>
        <w:rPr>
          <w:rFonts w:cstheme="minorHAnsi"/>
        </w:rPr>
        <w:t>“Return to play” decisions</w:t>
      </w:r>
    </w:p>
    <w:p w:rsidR="00506E09" w:rsidRPr="005E0506" w:rsidRDefault="00506E09" w:rsidP="005E0506">
      <w:pPr>
        <w:pStyle w:val="ListParagraph"/>
        <w:numPr>
          <w:ilvl w:val="0"/>
          <w:numId w:val="5"/>
        </w:numPr>
        <w:rPr>
          <w:rFonts w:cstheme="minorHAnsi"/>
        </w:rPr>
      </w:pPr>
      <w:r>
        <w:rPr>
          <w:rFonts w:cstheme="minorHAnsi"/>
        </w:rPr>
        <w:t>Healthy lifestyle promotion</w:t>
      </w:r>
    </w:p>
    <w:p w:rsidR="005B3AD5" w:rsidRPr="005B3AD5" w:rsidRDefault="00743394" w:rsidP="005B3AD5">
      <w:pPr>
        <w:rPr>
          <w:rFonts w:cstheme="minorHAnsi"/>
        </w:rPr>
      </w:pPr>
      <w:r>
        <w:rPr>
          <w:rFonts w:cstheme="minorHAnsi"/>
          <w:b/>
          <w:bCs/>
          <w:u w:val="single"/>
        </w:rPr>
        <w:t xml:space="preserve">ACSEP fellows often </w:t>
      </w:r>
      <w:r w:rsidR="00A50EDC">
        <w:rPr>
          <w:rFonts w:cstheme="minorHAnsi"/>
          <w:b/>
          <w:bCs/>
          <w:u w:val="single"/>
        </w:rPr>
        <w:t>act as the</w:t>
      </w:r>
      <w:r>
        <w:rPr>
          <w:rFonts w:cstheme="minorHAnsi"/>
          <w:b/>
          <w:bCs/>
          <w:u w:val="single"/>
        </w:rPr>
        <w:t xml:space="preserve"> primary contact for elite</w:t>
      </w:r>
      <w:r w:rsidR="00857469">
        <w:rPr>
          <w:rFonts w:cstheme="minorHAnsi"/>
          <w:b/>
          <w:bCs/>
          <w:u w:val="single"/>
        </w:rPr>
        <w:t xml:space="preserve"> sports</w:t>
      </w:r>
      <w:r>
        <w:rPr>
          <w:rFonts w:cstheme="minorHAnsi"/>
          <w:b/>
          <w:bCs/>
          <w:u w:val="single"/>
        </w:rPr>
        <w:t xml:space="preserve"> teams</w:t>
      </w:r>
      <w:r w:rsidR="00857469">
        <w:rPr>
          <w:rFonts w:cstheme="minorHAnsi"/>
          <w:b/>
          <w:bCs/>
          <w:u w:val="single"/>
        </w:rPr>
        <w:t xml:space="preserve"> and athletes</w:t>
      </w:r>
      <w:r w:rsidR="005B3AD5" w:rsidRPr="005B3AD5">
        <w:rPr>
          <w:rFonts w:cstheme="minorHAnsi"/>
          <w:b/>
          <w:bCs/>
          <w:u w:val="single"/>
        </w:rPr>
        <w:t>:</w:t>
      </w:r>
    </w:p>
    <w:p w:rsidR="005B3AD5" w:rsidRDefault="005B3AD5" w:rsidP="005B3AD5">
      <w:pPr>
        <w:numPr>
          <w:ilvl w:val="0"/>
          <w:numId w:val="3"/>
        </w:numPr>
        <w:rPr>
          <w:rFonts w:cstheme="minorHAnsi"/>
        </w:rPr>
      </w:pPr>
      <w:r w:rsidRPr="005B3AD5">
        <w:rPr>
          <w:rFonts w:cstheme="minorHAnsi"/>
        </w:rPr>
        <w:t>Assessing and diagnosing injuries or illness</w:t>
      </w:r>
    </w:p>
    <w:p w:rsidR="00A50EDC" w:rsidRPr="005B3AD5" w:rsidRDefault="00A50EDC" w:rsidP="005B3AD5">
      <w:pPr>
        <w:numPr>
          <w:ilvl w:val="0"/>
          <w:numId w:val="3"/>
        </w:numPr>
        <w:rPr>
          <w:rFonts w:cstheme="minorHAnsi"/>
        </w:rPr>
      </w:pPr>
      <w:r>
        <w:rPr>
          <w:rFonts w:cstheme="minorHAnsi"/>
        </w:rPr>
        <w:t>Close integration with the team and understanding demands of training and the game</w:t>
      </w:r>
    </w:p>
    <w:p w:rsidR="005B3AD5" w:rsidRPr="005B3AD5" w:rsidRDefault="005B3AD5" w:rsidP="005B3AD5">
      <w:pPr>
        <w:numPr>
          <w:ilvl w:val="0"/>
          <w:numId w:val="3"/>
        </w:numPr>
        <w:rPr>
          <w:rFonts w:cstheme="minorHAnsi"/>
        </w:rPr>
      </w:pPr>
      <w:r w:rsidRPr="005B3AD5">
        <w:rPr>
          <w:rFonts w:cstheme="minorHAnsi"/>
        </w:rPr>
        <w:t>Devising an</w:t>
      </w:r>
      <w:r w:rsidR="00743394">
        <w:rPr>
          <w:rFonts w:cstheme="minorHAnsi"/>
        </w:rPr>
        <w:t xml:space="preserve">d coordinating a comprehensive </w:t>
      </w:r>
      <w:r w:rsidRPr="005B3AD5">
        <w:rPr>
          <w:rFonts w:cstheme="minorHAnsi"/>
        </w:rPr>
        <w:t>management program</w:t>
      </w:r>
    </w:p>
    <w:p w:rsidR="007C4296" w:rsidRDefault="007C4296" w:rsidP="005B3AD5">
      <w:pPr>
        <w:numPr>
          <w:ilvl w:val="0"/>
          <w:numId w:val="3"/>
        </w:numPr>
        <w:rPr>
          <w:rFonts w:cstheme="minorHAnsi"/>
        </w:rPr>
      </w:pPr>
      <w:r>
        <w:rPr>
          <w:rFonts w:cstheme="minorHAnsi"/>
        </w:rPr>
        <w:t>Understanding the intricacies of drug testing in elite settings, and the unique physiological demands on high demand athletes</w:t>
      </w:r>
    </w:p>
    <w:p w:rsidR="00C56A94" w:rsidRDefault="00C56A94" w:rsidP="005B3AD5">
      <w:pPr>
        <w:numPr>
          <w:ilvl w:val="0"/>
          <w:numId w:val="3"/>
        </w:numPr>
        <w:rPr>
          <w:rFonts w:cstheme="minorHAnsi"/>
        </w:rPr>
      </w:pPr>
      <w:r>
        <w:rPr>
          <w:rFonts w:cstheme="minorHAnsi"/>
        </w:rPr>
        <w:t>Ensuring your injury is corrected, but also to help ensure once you return to your sport that you stay playing your sport – prevention programs are integral to our practice</w:t>
      </w:r>
    </w:p>
    <w:p w:rsidR="007C4296" w:rsidRPr="007C4296" w:rsidRDefault="007C4296" w:rsidP="007C4296">
      <w:pPr>
        <w:rPr>
          <w:rFonts w:cstheme="minorHAnsi"/>
          <w:b/>
          <w:u w:val="single"/>
        </w:rPr>
      </w:pPr>
      <w:r w:rsidRPr="007C4296">
        <w:rPr>
          <w:rFonts w:cstheme="minorHAnsi"/>
          <w:b/>
          <w:u w:val="single"/>
        </w:rPr>
        <w:t>ACSEP fellows also have extensive competency in “exercise is medicine”</w:t>
      </w:r>
    </w:p>
    <w:p w:rsidR="005B3AD5" w:rsidRDefault="007C4296" w:rsidP="005B3AD5">
      <w:pPr>
        <w:numPr>
          <w:ilvl w:val="0"/>
          <w:numId w:val="3"/>
        </w:numPr>
        <w:rPr>
          <w:rFonts w:cstheme="minorHAnsi"/>
        </w:rPr>
      </w:pPr>
      <w:r>
        <w:rPr>
          <w:rFonts w:cstheme="minorHAnsi"/>
        </w:rPr>
        <w:t>Management of the ‘lifestyle’ diseases in our community, such as dia</w:t>
      </w:r>
      <w:r w:rsidR="00EE41B1">
        <w:rPr>
          <w:rFonts w:cstheme="minorHAnsi"/>
        </w:rPr>
        <w:t>betes, osteoarthritis, and heart</w:t>
      </w:r>
      <w:r>
        <w:rPr>
          <w:rFonts w:cstheme="minorHAnsi"/>
        </w:rPr>
        <w:t xml:space="preserve"> disease and integration of our “exercise is medicine” approach</w:t>
      </w:r>
    </w:p>
    <w:p w:rsidR="007C4296" w:rsidRDefault="007C4296" w:rsidP="005B3AD5">
      <w:pPr>
        <w:numPr>
          <w:ilvl w:val="0"/>
          <w:numId w:val="3"/>
        </w:numPr>
        <w:rPr>
          <w:rFonts w:cstheme="minorHAnsi"/>
        </w:rPr>
      </w:pPr>
      <w:r>
        <w:rPr>
          <w:rFonts w:cstheme="minorHAnsi"/>
        </w:rPr>
        <w:t>Non-surgical management of musculoskeletal injuries s</w:t>
      </w:r>
      <w:r w:rsidR="005F5FC6">
        <w:rPr>
          <w:rFonts w:cstheme="minorHAnsi"/>
        </w:rPr>
        <w:t xml:space="preserve">uch as Achilles </w:t>
      </w:r>
      <w:proofErr w:type="spellStart"/>
      <w:r w:rsidR="005F5FC6">
        <w:rPr>
          <w:rFonts w:cstheme="minorHAnsi"/>
        </w:rPr>
        <w:t>tendonopathy</w:t>
      </w:r>
      <w:proofErr w:type="spellEnd"/>
      <w:r w:rsidR="005F5FC6">
        <w:rPr>
          <w:rFonts w:cstheme="minorHAnsi"/>
        </w:rPr>
        <w:t>,</w:t>
      </w:r>
      <w:r>
        <w:rPr>
          <w:rFonts w:cstheme="minorHAnsi"/>
        </w:rPr>
        <w:t xml:space="preserve"> plantar fasciitis</w:t>
      </w:r>
      <w:r w:rsidR="005F5FC6">
        <w:rPr>
          <w:rFonts w:cstheme="minorHAnsi"/>
        </w:rPr>
        <w:t>, tennis elbow, and osteoarthritis</w:t>
      </w:r>
    </w:p>
    <w:p w:rsidR="007C4296" w:rsidRDefault="007C4296" w:rsidP="005B3AD5">
      <w:pPr>
        <w:numPr>
          <w:ilvl w:val="0"/>
          <w:numId w:val="3"/>
        </w:numPr>
        <w:rPr>
          <w:rFonts w:cstheme="minorHAnsi"/>
        </w:rPr>
      </w:pPr>
      <w:r>
        <w:rPr>
          <w:rFonts w:cstheme="minorHAnsi"/>
        </w:rPr>
        <w:t>Dive and altitude medicine</w:t>
      </w:r>
    </w:p>
    <w:p w:rsidR="00602E84" w:rsidRDefault="00602E84" w:rsidP="005B3AD5">
      <w:pPr>
        <w:numPr>
          <w:ilvl w:val="0"/>
          <w:numId w:val="3"/>
        </w:numPr>
        <w:rPr>
          <w:rFonts w:cstheme="minorHAnsi"/>
        </w:rPr>
      </w:pPr>
      <w:r>
        <w:rPr>
          <w:rFonts w:cstheme="minorHAnsi"/>
        </w:rPr>
        <w:t>Medical screenings and health assessments, including on-site ECG’s and spirometry</w:t>
      </w:r>
    </w:p>
    <w:p w:rsidR="00602E84" w:rsidRDefault="00602E84" w:rsidP="005B3AD5">
      <w:pPr>
        <w:numPr>
          <w:ilvl w:val="0"/>
          <w:numId w:val="3"/>
        </w:numPr>
        <w:rPr>
          <w:rFonts w:cstheme="minorHAnsi"/>
        </w:rPr>
      </w:pPr>
      <w:r>
        <w:rPr>
          <w:rFonts w:cstheme="minorHAnsi"/>
        </w:rPr>
        <w:t>Travel medicine and vaccinations</w:t>
      </w:r>
    </w:p>
    <w:p w:rsidR="00591E5A" w:rsidRPr="00EE41B1" w:rsidRDefault="00EE41B1" w:rsidP="00591E5A">
      <w:pPr>
        <w:rPr>
          <w:rFonts w:cstheme="minorHAnsi"/>
          <w:b/>
          <w:u w:val="single"/>
        </w:rPr>
      </w:pPr>
      <w:r w:rsidRPr="00EE41B1">
        <w:rPr>
          <w:rFonts w:cstheme="minorHAnsi"/>
          <w:b/>
          <w:u w:val="single"/>
        </w:rPr>
        <w:lastRenderedPageBreak/>
        <w:t>Do Sports Physicians only treat competitive athletes?</w:t>
      </w:r>
    </w:p>
    <w:p w:rsidR="00EE41B1" w:rsidRDefault="00EE41B1" w:rsidP="00591E5A">
      <w:pPr>
        <w:rPr>
          <w:rFonts w:cstheme="minorHAnsi"/>
        </w:rPr>
      </w:pPr>
      <w:r>
        <w:rPr>
          <w:rFonts w:cstheme="minorHAnsi"/>
        </w:rPr>
        <w:t>No, our specialists are ideal physicians for the non-athlete as well, and are excellent resources for the individual who wishes to become active or begin an exercise program. For the “weekend warrior” or worker experiences an injury, the same expertise used for the competitive athlete can be applied to return you as quickly as possible to full function. In addition, as some of our specialists have also a second qualification as a general practitioner (RACGP), a referral is not needed to see us. So unlike other specialist physicians you can see us directly.</w:t>
      </w:r>
    </w:p>
    <w:p w:rsidR="003164FB" w:rsidRDefault="003164FB" w:rsidP="003164FB">
      <w:pPr>
        <w:rPr>
          <w:rFonts w:ascii="Arial" w:hAnsi="Arial" w:cs="Arial"/>
          <w:color w:val="000000"/>
          <w:sz w:val="21"/>
          <w:szCs w:val="21"/>
        </w:rPr>
      </w:pPr>
      <w:r>
        <w:rPr>
          <w:rFonts w:ascii="Arial" w:hAnsi="Arial" w:cs="Arial"/>
          <w:color w:val="000000"/>
          <w:sz w:val="21"/>
          <w:szCs w:val="21"/>
        </w:rPr>
        <w:t>For more information or to book an appointment with one of our services, please contact:</w:t>
      </w:r>
    </w:p>
    <w:p w:rsidR="003164FB" w:rsidRDefault="003164FB" w:rsidP="003164FB">
      <w:pPr>
        <w:rPr>
          <w:rFonts w:ascii="Arial" w:hAnsi="Arial" w:cs="Arial"/>
          <w:b/>
          <w:bCs/>
          <w:color w:val="000000"/>
          <w:sz w:val="21"/>
          <w:szCs w:val="21"/>
        </w:rPr>
      </w:pPr>
      <w:r>
        <w:rPr>
          <w:rFonts w:ascii="Arial" w:hAnsi="Arial" w:cs="Arial"/>
          <w:b/>
          <w:bCs/>
          <w:color w:val="000000"/>
          <w:sz w:val="21"/>
          <w:szCs w:val="21"/>
        </w:rPr>
        <w:t>OPENING HOURS</w:t>
      </w:r>
    </w:p>
    <w:p w:rsidR="003164FB" w:rsidRDefault="003164FB" w:rsidP="003164FB">
      <w:pPr>
        <w:numPr>
          <w:ilvl w:val="0"/>
          <w:numId w:val="4"/>
        </w:numPr>
        <w:spacing w:line="256" w:lineRule="auto"/>
        <w:rPr>
          <w:rFonts w:ascii="Arial" w:hAnsi="Arial" w:cs="Arial"/>
          <w:color w:val="000000"/>
          <w:sz w:val="21"/>
          <w:szCs w:val="21"/>
        </w:rPr>
      </w:pPr>
      <w:r>
        <w:rPr>
          <w:rFonts w:ascii="Arial" w:hAnsi="Arial" w:cs="Arial"/>
          <w:color w:val="000000"/>
          <w:sz w:val="21"/>
          <w:szCs w:val="21"/>
        </w:rPr>
        <w:t>Monday – Wednesday 8:30 - 6</w:t>
      </w:r>
    </w:p>
    <w:p w:rsidR="003164FB" w:rsidRDefault="003164FB" w:rsidP="003164FB">
      <w:pPr>
        <w:numPr>
          <w:ilvl w:val="0"/>
          <w:numId w:val="4"/>
        </w:numPr>
        <w:spacing w:line="256" w:lineRule="auto"/>
        <w:rPr>
          <w:rFonts w:ascii="Arial" w:hAnsi="Arial" w:cs="Arial"/>
          <w:color w:val="000000"/>
          <w:sz w:val="21"/>
          <w:szCs w:val="21"/>
        </w:rPr>
      </w:pPr>
      <w:r>
        <w:rPr>
          <w:rFonts w:ascii="Arial" w:hAnsi="Arial" w:cs="Arial"/>
          <w:color w:val="000000"/>
          <w:sz w:val="21"/>
          <w:szCs w:val="21"/>
        </w:rPr>
        <w:t>Thursday 8:30 - 8</w:t>
      </w:r>
    </w:p>
    <w:p w:rsidR="003164FB" w:rsidRDefault="003164FB" w:rsidP="003164FB">
      <w:pPr>
        <w:numPr>
          <w:ilvl w:val="0"/>
          <w:numId w:val="4"/>
        </w:numPr>
        <w:spacing w:line="256" w:lineRule="auto"/>
        <w:rPr>
          <w:rFonts w:ascii="Arial" w:hAnsi="Arial" w:cs="Arial"/>
          <w:color w:val="000000"/>
          <w:sz w:val="21"/>
          <w:szCs w:val="21"/>
        </w:rPr>
      </w:pPr>
      <w:r>
        <w:rPr>
          <w:rFonts w:ascii="Arial" w:hAnsi="Arial" w:cs="Arial"/>
          <w:color w:val="000000"/>
          <w:sz w:val="21"/>
          <w:szCs w:val="21"/>
        </w:rPr>
        <w:t>Friday 8:30 - 3</w:t>
      </w:r>
    </w:p>
    <w:p w:rsidR="003164FB" w:rsidRDefault="003164FB" w:rsidP="003164FB">
      <w:pPr>
        <w:numPr>
          <w:ilvl w:val="0"/>
          <w:numId w:val="4"/>
        </w:numPr>
        <w:spacing w:line="256" w:lineRule="auto"/>
        <w:rPr>
          <w:rFonts w:ascii="Arial" w:hAnsi="Arial" w:cs="Arial"/>
          <w:color w:val="000000"/>
          <w:sz w:val="21"/>
          <w:szCs w:val="21"/>
        </w:rPr>
      </w:pPr>
      <w:r>
        <w:rPr>
          <w:rFonts w:ascii="Arial" w:hAnsi="Arial" w:cs="Arial"/>
          <w:color w:val="000000"/>
          <w:sz w:val="21"/>
          <w:szCs w:val="21"/>
        </w:rPr>
        <w:t>Saturday 9 - 12:30</w:t>
      </w:r>
    </w:p>
    <w:p w:rsidR="003164FB" w:rsidRDefault="003164FB" w:rsidP="003164FB">
      <w:pPr>
        <w:rPr>
          <w:rFonts w:ascii="Arial" w:hAnsi="Arial" w:cs="Arial"/>
          <w:b/>
          <w:bCs/>
          <w:color w:val="000000"/>
          <w:sz w:val="21"/>
          <w:szCs w:val="21"/>
        </w:rPr>
      </w:pPr>
      <w:r>
        <w:rPr>
          <w:rFonts w:ascii="Arial" w:hAnsi="Arial" w:cs="Arial"/>
          <w:b/>
          <w:bCs/>
          <w:color w:val="000000"/>
          <w:sz w:val="21"/>
          <w:szCs w:val="21"/>
        </w:rPr>
        <w:t>CONTACT DETAILS</w:t>
      </w:r>
    </w:p>
    <w:p w:rsidR="003164FB" w:rsidRDefault="003164FB" w:rsidP="003164FB">
      <w:pPr>
        <w:rPr>
          <w:rFonts w:ascii="Arial" w:hAnsi="Arial" w:cs="Arial"/>
          <w:color w:val="000000"/>
          <w:sz w:val="21"/>
          <w:szCs w:val="21"/>
        </w:rPr>
      </w:pPr>
    </w:p>
    <w:p w:rsidR="003164FB" w:rsidRDefault="003164FB" w:rsidP="003164FB">
      <w:pPr>
        <w:rPr>
          <w:rFonts w:ascii="Arial" w:hAnsi="Arial" w:cs="Arial"/>
          <w:color w:val="000000"/>
          <w:sz w:val="21"/>
          <w:szCs w:val="21"/>
        </w:rPr>
      </w:pPr>
      <w:r>
        <w:rPr>
          <w:rFonts w:ascii="Arial" w:hAnsi="Arial" w:cs="Arial"/>
          <w:noProof/>
          <w:color w:val="000000"/>
          <w:sz w:val="21"/>
          <w:szCs w:val="21"/>
          <w:lang w:eastAsia="en-AU"/>
        </w:rPr>
        <w:drawing>
          <wp:inline distT="0" distB="0" distL="0" distR="0">
            <wp:extent cx="2805430" cy="1628775"/>
            <wp:effectExtent l="0" t="0" r="0" b="9525"/>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Clipp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5430" cy="1628775"/>
                    </a:xfrm>
                    <a:prstGeom prst="rect">
                      <a:avLst/>
                    </a:prstGeom>
                    <a:noFill/>
                    <a:ln>
                      <a:noFill/>
                    </a:ln>
                  </pic:spPr>
                </pic:pic>
              </a:graphicData>
            </a:graphic>
          </wp:inline>
        </w:drawing>
      </w:r>
    </w:p>
    <w:p w:rsidR="003164FB" w:rsidRDefault="003164FB" w:rsidP="003164FB">
      <w:pPr>
        <w:rPr>
          <w:rFonts w:ascii="Arial" w:hAnsi="Arial" w:cs="Arial"/>
          <w:color w:val="000000"/>
          <w:sz w:val="21"/>
          <w:szCs w:val="21"/>
        </w:rPr>
      </w:pPr>
      <w:r>
        <w:rPr>
          <w:rFonts w:ascii="Arial" w:hAnsi="Arial" w:cs="Arial"/>
          <w:color w:val="000000"/>
          <w:sz w:val="21"/>
          <w:szCs w:val="21"/>
        </w:rPr>
        <w:t>Sports and Arthritis Clinic</w:t>
      </w:r>
      <w:r>
        <w:rPr>
          <w:rFonts w:ascii="Arial" w:hAnsi="Arial" w:cs="Arial"/>
          <w:color w:val="000000"/>
          <w:sz w:val="21"/>
          <w:szCs w:val="21"/>
        </w:rPr>
        <w:br/>
        <w:t>90 Henley Beach Rd, Mile End 5031</w:t>
      </w:r>
    </w:p>
    <w:p w:rsidR="003164FB" w:rsidRDefault="003164FB" w:rsidP="003164FB">
      <w:pPr>
        <w:rPr>
          <w:rFonts w:ascii="Arial" w:hAnsi="Arial" w:cs="Arial"/>
          <w:color w:val="000000"/>
          <w:sz w:val="21"/>
          <w:szCs w:val="21"/>
        </w:rPr>
      </w:pPr>
      <w:r>
        <w:rPr>
          <w:rFonts w:ascii="Arial" w:hAnsi="Arial" w:cs="Arial"/>
          <w:color w:val="000000"/>
          <w:sz w:val="21"/>
          <w:szCs w:val="21"/>
        </w:rPr>
        <w:t>Telephone 08 8234 9707</w:t>
      </w:r>
    </w:p>
    <w:p w:rsidR="003164FB" w:rsidRDefault="004553BC" w:rsidP="003164FB">
      <w:pPr>
        <w:rPr>
          <w:rFonts w:ascii="Arial" w:hAnsi="Arial" w:cs="Arial"/>
          <w:color w:val="000000"/>
          <w:sz w:val="21"/>
          <w:szCs w:val="21"/>
        </w:rPr>
      </w:pPr>
      <w:hyperlink r:id="rId7" w:history="1">
        <w:r w:rsidR="003164FB">
          <w:rPr>
            <w:rStyle w:val="Hyperlink"/>
            <w:rFonts w:ascii="Arial" w:hAnsi="Arial" w:cs="Arial"/>
            <w:sz w:val="21"/>
            <w:szCs w:val="21"/>
          </w:rPr>
          <w:t>info@sportclinic.com.au</w:t>
        </w:r>
      </w:hyperlink>
      <w:r w:rsidR="003164FB">
        <w:rPr>
          <w:rFonts w:ascii="Arial" w:hAnsi="Arial" w:cs="Arial"/>
          <w:color w:val="000000"/>
          <w:sz w:val="21"/>
          <w:szCs w:val="21"/>
        </w:rPr>
        <w:br/>
        <w:t>www.sportsandarthritisclinic.com.au</w:t>
      </w:r>
    </w:p>
    <w:p w:rsidR="003164FB" w:rsidRDefault="003164FB" w:rsidP="00591E5A">
      <w:pPr>
        <w:rPr>
          <w:rFonts w:cstheme="minorHAnsi"/>
        </w:rPr>
      </w:pPr>
    </w:p>
    <w:sectPr w:rsidR="003164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030E"/>
    <w:multiLevelType w:val="hybridMultilevel"/>
    <w:tmpl w:val="0D58594C"/>
    <w:lvl w:ilvl="0" w:tplc="2AEE63E6">
      <w:numFmt w:val="bullet"/>
      <w:lvlText w:val=""/>
      <w:lvlJc w:val="left"/>
      <w:pPr>
        <w:ind w:left="1080" w:hanging="360"/>
      </w:pPr>
      <w:rPr>
        <w:rFonts w:ascii="Wingdings" w:eastAsiaTheme="minorHAnsi" w:hAnsi="Wingdings"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7014EA4"/>
    <w:multiLevelType w:val="multilevel"/>
    <w:tmpl w:val="5C26A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84357"/>
    <w:multiLevelType w:val="multilevel"/>
    <w:tmpl w:val="2A5E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01585"/>
    <w:multiLevelType w:val="hybridMultilevel"/>
    <w:tmpl w:val="6004F23E"/>
    <w:lvl w:ilvl="0" w:tplc="8416DF98">
      <w:numFmt w:val="bullet"/>
      <w:lvlText w:val=""/>
      <w:lvlJc w:val="left"/>
      <w:pPr>
        <w:ind w:left="1080" w:hanging="360"/>
      </w:pPr>
      <w:rPr>
        <w:rFonts w:ascii="Wingdings" w:eastAsiaTheme="minorHAnsi" w:hAnsi="Wingdings"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6E557A04"/>
    <w:multiLevelType w:val="hybridMultilevel"/>
    <w:tmpl w:val="7BC84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93"/>
    <w:rsid w:val="001C37D4"/>
    <w:rsid w:val="002253F4"/>
    <w:rsid w:val="003164FB"/>
    <w:rsid w:val="00382661"/>
    <w:rsid w:val="00391312"/>
    <w:rsid w:val="004553BC"/>
    <w:rsid w:val="00496B93"/>
    <w:rsid w:val="00506E09"/>
    <w:rsid w:val="00591E5A"/>
    <w:rsid w:val="005B3AD5"/>
    <w:rsid w:val="005E0506"/>
    <w:rsid w:val="005F5FC6"/>
    <w:rsid w:val="00602E84"/>
    <w:rsid w:val="0070095A"/>
    <w:rsid w:val="00707F32"/>
    <w:rsid w:val="00743394"/>
    <w:rsid w:val="00761D71"/>
    <w:rsid w:val="007C4296"/>
    <w:rsid w:val="007C6D35"/>
    <w:rsid w:val="007F2222"/>
    <w:rsid w:val="008377EF"/>
    <w:rsid w:val="00857469"/>
    <w:rsid w:val="008D7456"/>
    <w:rsid w:val="009F36A0"/>
    <w:rsid w:val="00A15795"/>
    <w:rsid w:val="00A3675D"/>
    <w:rsid w:val="00A50EDC"/>
    <w:rsid w:val="00AA0483"/>
    <w:rsid w:val="00B60A80"/>
    <w:rsid w:val="00C223E1"/>
    <w:rsid w:val="00C56A94"/>
    <w:rsid w:val="00C724B3"/>
    <w:rsid w:val="00D30A21"/>
    <w:rsid w:val="00EE41B1"/>
    <w:rsid w:val="00F014C1"/>
    <w:rsid w:val="00F155AA"/>
    <w:rsid w:val="00FB5A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1D6D4"/>
  <w15:chartTrackingRefBased/>
  <w15:docId w15:val="{4C56840D-69DB-43BC-8FFC-E61BCD40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795"/>
    <w:pPr>
      <w:ind w:left="720"/>
      <w:contextualSpacing/>
    </w:pPr>
  </w:style>
  <w:style w:type="character" w:styleId="Hyperlink">
    <w:name w:val="Hyperlink"/>
    <w:basedOn w:val="DefaultParagraphFont"/>
    <w:uiPriority w:val="99"/>
    <w:unhideWhenUsed/>
    <w:rsid w:val="005B3A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0687">
      <w:bodyDiv w:val="1"/>
      <w:marLeft w:val="0"/>
      <w:marRight w:val="0"/>
      <w:marTop w:val="0"/>
      <w:marBottom w:val="0"/>
      <w:divBdr>
        <w:top w:val="none" w:sz="0" w:space="0" w:color="auto"/>
        <w:left w:val="none" w:sz="0" w:space="0" w:color="auto"/>
        <w:bottom w:val="none" w:sz="0" w:space="0" w:color="auto"/>
        <w:right w:val="none" w:sz="0" w:space="0" w:color="auto"/>
      </w:divBdr>
    </w:div>
    <w:div w:id="399183266">
      <w:bodyDiv w:val="1"/>
      <w:marLeft w:val="0"/>
      <w:marRight w:val="0"/>
      <w:marTop w:val="0"/>
      <w:marBottom w:val="0"/>
      <w:divBdr>
        <w:top w:val="none" w:sz="0" w:space="0" w:color="auto"/>
        <w:left w:val="none" w:sz="0" w:space="0" w:color="auto"/>
        <w:bottom w:val="none" w:sz="0" w:space="0" w:color="auto"/>
        <w:right w:val="none" w:sz="0" w:space="0" w:color="auto"/>
      </w:divBdr>
    </w:div>
    <w:div w:id="162229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sportclinic.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73E5E-B149-4010-9C86-C33E66D71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Walker</dc:creator>
  <cp:keywords/>
  <dc:description/>
  <cp:lastModifiedBy>Duncan Walker</cp:lastModifiedBy>
  <cp:revision>27</cp:revision>
  <dcterms:created xsi:type="dcterms:W3CDTF">2016-10-27T10:39:00Z</dcterms:created>
  <dcterms:modified xsi:type="dcterms:W3CDTF">2017-01-17T09:15:00Z</dcterms:modified>
</cp:coreProperties>
</file>